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方正大标宋简体" w:hAnsi="Calibri" w:eastAsia="方正大标宋简体" w:cs="Times New Roman"/>
          <w:color w:val="FF0000"/>
          <w:kern w:val="2"/>
          <w:sz w:val="72"/>
          <w:szCs w:val="7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distribute"/>
        <w:textAlignment w:val="auto"/>
        <w:rPr>
          <w:rFonts w:hint="eastAsia" w:ascii="方正大标宋简体" w:hAnsi="方正大标宋简体" w:eastAsia="方正大标宋简体" w:cs="方正大标宋简体"/>
          <w:color w:val="FF0000"/>
          <w:spacing w:val="-17"/>
          <w:w w:val="42"/>
          <w:sz w:val="112"/>
          <w:szCs w:val="112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17"/>
          <w:w w:val="42"/>
          <w:sz w:val="112"/>
          <w:szCs w:val="112"/>
          <w:lang w:bidi="ar"/>
        </w:rPr>
        <w:t>河南省建设工程质量监督检测行业协会文件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cs="宋体"/>
          <w:sz w:val="32"/>
          <w:szCs w:val="32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17780</wp:posOffset>
                </wp:positionV>
                <wp:extent cx="5671185" cy="0"/>
                <wp:effectExtent l="0" t="9525" r="1333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11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2pt;margin-top:1.4pt;height:0pt;width:446.55pt;z-index:251659264;mso-width-relative:page;mso-height-relative:page;" filled="f" stroked="t" coordsize="21600,21600" o:gfxdata="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gZsT1gAAAAcBAAAPAAAAAAAAAAEAIAAAACIAAABkcnMvZG93bnJldi54&#10;bWxQSwECFAAUAAAACACHTuJAZp8XivwBAADzAwAADgAAAAAAAAABACAAAAAl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检测机构从业人员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常态化培训的通知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各会员单位、相关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检测机构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为了进一步拓宽教育培训渠道，满足检测机构人员能力持续提升要求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和检测机构资质专业技术人员配置需求</w:t>
      </w:r>
      <w:r>
        <w:rPr>
          <w:rFonts w:hint="eastAsia" w:ascii="仿宋" w:hAnsi="仿宋" w:eastAsia="仿宋" w:cs="仿宋"/>
          <w:sz w:val="32"/>
          <w:szCs w:val="32"/>
        </w:rPr>
        <w:t>，助力检测机构稳定协调发展，提供方便、快捷、高效、优质的培训服务，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经会长办公会议研究决定，即日起，全面启动</w:t>
      </w:r>
      <w:r>
        <w:rPr>
          <w:rFonts w:hint="eastAsia" w:ascii="仿宋" w:hAnsi="仿宋" w:eastAsia="仿宋" w:cs="仿宋"/>
          <w:sz w:val="32"/>
          <w:szCs w:val="32"/>
        </w:rPr>
        <w:t>常态化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现将相关事宜</w:t>
      </w:r>
      <w:r>
        <w:rPr>
          <w:rFonts w:hint="eastAsia" w:ascii="仿宋" w:hAnsi="仿宋" w:eastAsia="仿宋" w:cs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常态化培训课程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围绕检测机构对培训项目的需求，结合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协会网站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h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njsgczljdjc.com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教育培训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平台现有课程，提供随报、随学、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定时考核（每月培训考核一次，如有特殊需求可随时培训考核）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服务（具体课程详见附件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二、培训内容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培训课程依据57号部令《建设工程质量检测管理办法》、《建设工程质量检测机构资质标准》，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围绕建设工程质量监</w:t>
      </w:r>
      <w:r>
        <w:rPr>
          <w:rFonts w:hint="eastAsia" w:ascii="仿宋" w:hAnsi="仿宋" w:eastAsia="仿宋" w:cs="仿宋"/>
          <w:sz w:val="32"/>
          <w:szCs w:val="32"/>
        </w:rPr>
        <w:t>督检测的新政策、新标准、新技术、新设备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新方法、及风险防范措施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进行培训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、培训形式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采用网络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直播+</w:t>
      </w:r>
      <w:r>
        <w:rPr>
          <w:rFonts w:hint="eastAsia" w:ascii="仿宋" w:hAnsi="仿宋" w:eastAsia="仿宋" w:cs="仿宋"/>
          <w:sz w:val="32"/>
          <w:szCs w:val="32"/>
        </w:rPr>
        <w:t>录播视频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加回放</w:t>
      </w:r>
      <w:r>
        <w:rPr>
          <w:rFonts w:hint="eastAsia" w:ascii="仿宋" w:hAnsi="仿宋" w:eastAsia="仿宋" w:cs="仿宋"/>
          <w:sz w:val="32"/>
          <w:szCs w:val="32"/>
        </w:rPr>
        <w:t>形式进行，学员可通过电脑或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手机</w:t>
      </w:r>
      <w:r>
        <w:rPr>
          <w:rFonts w:hint="eastAsia" w:ascii="仿宋" w:hAnsi="仿宋" w:eastAsia="仿宋" w:cs="仿宋"/>
          <w:sz w:val="32"/>
          <w:szCs w:val="32"/>
        </w:rPr>
        <w:t>随时随地进行学习，确保在不影响日常工作的同时，提高自身业务能力和综合素质。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学员听课中如有疑问或在检测工作中遇到的有难点、疑点可与讲课老师联系，也可在协会网站专家栏留言，专家会及时回复。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全省建设工程质量检测机构的专业技术人员、管理人员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关键人员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培训费用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继续教育培训:</w:t>
      </w:r>
      <w:r>
        <w:rPr>
          <w:rFonts w:hint="eastAsia" w:ascii="仿宋" w:hAnsi="仿宋" w:eastAsia="仿宋" w:cs="仿宋"/>
          <w:sz w:val="32"/>
          <w:szCs w:val="32"/>
        </w:rPr>
        <w:t>每人每期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每类别</w:t>
      </w:r>
      <w:r>
        <w:rPr>
          <w:rFonts w:hint="eastAsia" w:ascii="仿宋" w:hAnsi="仿宋" w:eastAsia="仿宋" w:cs="仿宋"/>
          <w:sz w:val="32"/>
          <w:szCs w:val="32"/>
        </w:rPr>
        <w:t>培训费用为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新入职人员培训：</w:t>
      </w:r>
      <w:r>
        <w:rPr>
          <w:rFonts w:hint="eastAsia" w:ascii="仿宋" w:hAnsi="仿宋" w:eastAsia="仿宋" w:cs="仿宋"/>
          <w:sz w:val="32"/>
          <w:szCs w:val="32"/>
        </w:rPr>
        <w:t>每人每期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每类别</w:t>
      </w:r>
      <w:r>
        <w:rPr>
          <w:rFonts w:hint="eastAsia" w:ascii="仿宋" w:hAnsi="仿宋" w:eastAsia="仿宋" w:cs="仿宋"/>
          <w:sz w:val="32"/>
          <w:szCs w:val="32"/>
        </w:rPr>
        <w:t>培训费用为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授权签字人：200元/人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4.其他培训：根据学习时长收取相应费用。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5.缴费方式：公对公转账至协会账户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账户名：河南省建设工程质量监督检测行业协会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账  号：41001523013050200939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开户行：建行郑州金水支行营业部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报名及学习方法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</w:rPr>
        <w:t>（一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Style w:val="1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报名：电脑登录协会网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网址：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://www.hnjsgczljdjc.com,在首页点击\“登录\”进入河南省建设工程质量检测机构及个人信息管理系统，点击\“登录\”进入企业账号，选择\“考试报名\”点击\“新建\”，进入考试报名界面，按要求录入培训人员相关信息，确认无误后，点击\“上传\”完成考试报名。" </w:instrTex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http://www.hnjsgczljdjc.com,在首页点击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“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企业登录管理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”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进入河南省建设工程质量检测机构及个人</w:t>
      </w:r>
      <w:r>
        <w:rPr>
          <w:rStyle w:val="1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5F5F5"/>
        </w:rPr>
        <w:t>信息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选择“</w:t>
      </w:r>
      <w:r>
        <w:rPr>
          <w:rStyle w:val="1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考试报名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”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点击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“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新取证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”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或“继续教育”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进入考试报名界面，按要求录入培训人员相关信息，确认无误后，点击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“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上传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</w:rPr>
        <w:t>”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完成网上考试报名。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（二）课程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学习和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具体操作步骤如下：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1.手机端：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微信扫码操作流程（学员微信和报名手机号要保持一致）：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（1）已注册学员：微信扫描报名课程二维码→填写报名信息→进入直播课程考试界面，完成规定学习课时</w:t>
      </w:r>
      <w:r>
        <w:rPr>
          <w:rFonts w:hint="eastAsia" w:ascii="仿宋" w:hAnsi="仿宋" w:eastAsia="仿宋" w:cs="仿宋"/>
          <w:sz w:val="32"/>
          <w:szCs w:val="32"/>
        </w:rPr>
        <w:t>后即可进行在线考试。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（2）未注册学员：微信扫描报名课程二维码→点击个人中心→注册验证手机号→填写报名信息→进入直播课程考试界面，完成规定学习课时</w:t>
      </w:r>
      <w:r>
        <w:rPr>
          <w:rFonts w:hint="eastAsia" w:ascii="仿宋" w:hAnsi="仿宋" w:eastAsia="仿宋" w:cs="仿宋"/>
          <w:sz w:val="32"/>
          <w:szCs w:val="32"/>
        </w:rPr>
        <w:t>后即可进行在线考试。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2.电脑端操作流程：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</w:t>
      </w:r>
      <w:r>
        <w:rPr>
          <w:rStyle w:val="18"/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1）电脑端网址：协会网页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（http://www.</w:t>
      </w:r>
      <w:r>
        <w:rPr>
          <w:rStyle w:val="14"/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hnjsgczljdjc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.com）→点击教育培训→选择课程→输入手机号验证码登陆→填写报名信息→点击目录→进入直播课程考试界面，完成规定学习课时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后即可进行在线考试。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（2）微信登录电脑→识别二维码→进入直播课程考试界面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完成规定学习课时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后即可进行在线考试。　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培训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考核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完成相应课程学习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，经考核合格后，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河南省建设工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程质量监督检测行业协会</w:t>
      </w:r>
      <w:r>
        <w:rPr>
          <w:rFonts w:hint="eastAsia" w:ascii="仿宋" w:hAnsi="仿宋" w:eastAsia="仿宋" w:cs="仿宋"/>
          <w:sz w:val="32"/>
          <w:szCs w:val="32"/>
        </w:rPr>
        <w:t>颁发相应电子培训合格证书，证书信息可在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官网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微信公众号</w:t>
      </w:r>
      <w:r>
        <w:rPr>
          <w:rFonts w:hint="eastAsia" w:ascii="仿宋" w:hAnsi="仿宋" w:eastAsia="仿宋" w:cs="仿宋"/>
          <w:sz w:val="32"/>
          <w:szCs w:val="32"/>
        </w:rPr>
        <w:t>查询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和下载</w:t>
      </w:r>
      <w:r>
        <w:rPr>
          <w:rFonts w:hint="eastAsia" w:ascii="仿宋" w:hAnsi="仿宋" w:eastAsia="仿宋" w:cs="仿宋"/>
          <w:sz w:val="32"/>
          <w:szCs w:val="32"/>
        </w:rPr>
        <w:t>，证书全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范围内适用。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常态化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培训缴费确认回执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表（附表一）及转账凭证，应及时发至协会指定邮箱：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jcxhhyfwb@163.com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，发送邮件时须注明单位名称；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</w:rPr>
        <w:t>为确保培训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  <w:lang w:val="en-US" w:eastAsia="zh-CN"/>
        </w:rPr>
        <w:t>人员按时参加学习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</w:rPr>
        <w:t>，学员报名时的手机号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  <w:lang w:val="en-US" w:eastAsia="zh-CN"/>
        </w:rPr>
        <w:t>一定为本人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</w:rPr>
        <w:t>微信绑定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2"/>
          <w:szCs w:val="32"/>
          <w:u w:val="none"/>
          <w:lang w:val="en-US" w:eastAsia="zh-CN"/>
        </w:rPr>
        <w:t>的手机号；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</w:rPr>
        <w:t>学员应按通知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</w:rPr>
        <w:t>提前注册认证，选择自己培训的课程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</w:rPr>
        <w:t>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参加学习。学习码开课前会发在微信工作群，请及时关注群消息；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证书信息以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提交信息为准，申请通过后不可修改，</w:t>
      </w:r>
      <w:r>
        <w:rPr>
          <w:rFonts w:hint="eastAsia" w:ascii="仿宋" w:hAnsi="仿宋" w:eastAsia="仿宋" w:cs="仿宋"/>
          <w:sz w:val="32"/>
          <w:szCs w:val="32"/>
        </w:rPr>
        <w:t>请谨慎填写；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5.考核成绩60分为合格，考核未通过学员可随下期补考。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</w:rPr>
        <w:t>学员应按时参加培训，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课时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</w:rPr>
        <w:t>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后方可参加考核；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7.为了解培训是否满足会员需求，便于后期提高培训质量，学员考试前须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</w:rPr>
        <w:t>参加线上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5"/>
          <w:sz w:val="32"/>
          <w:szCs w:val="32"/>
          <w:u w:val="none"/>
          <w:lang w:val="en-US" w:eastAsia="zh-CN"/>
        </w:rPr>
        <w:t>问卷调查，并认真填写。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5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培训咨询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5"/>
          <w:sz w:val="32"/>
          <w:szCs w:val="32"/>
          <w:u w:val="none"/>
        </w:rPr>
        <w:t>联系电话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1.培训业务咨询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会员服务部：0371-63863829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吉老师：15036156088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周老师：15138949509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时老师：13603829155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2.缴费咨询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综合办公室：0371-65280218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 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胡老师：15837164302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  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3.企业登录咨询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行业发展部：0371-63863837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刘老师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:13603860030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  <w:lang w:val="en-US" w:eastAsia="zh-CN"/>
        </w:rPr>
        <w:t>王老师：18738170338</w:t>
      </w: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  <w:t>   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5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：1.</w:t>
      </w:r>
      <w:r>
        <w:rPr>
          <w:rStyle w:val="19"/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"/>
        </w:rPr>
        <w:t>常态化培训缴费确认回执表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2.常态化培训课程安排表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6" w:firstLineChars="5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6" w:firstLineChars="5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2024年4月28日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436" w:charSpace="0"/>
        </w:sectPr>
      </w:pPr>
    </w:p>
    <w:tbl>
      <w:tblPr>
        <w:tblStyle w:val="10"/>
        <w:tblW w:w="13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495"/>
        <w:gridCol w:w="1104"/>
        <w:gridCol w:w="1344"/>
        <w:gridCol w:w="912"/>
        <w:gridCol w:w="708"/>
        <w:gridCol w:w="708"/>
        <w:gridCol w:w="696"/>
        <w:gridCol w:w="924"/>
        <w:gridCol w:w="720"/>
        <w:gridCol w:w="756"/>
        <w:gridCol w:w="912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41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附件一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Style w:val="19"/>
                <w:lang w:val="en-US" w:eastAsia="zh-CN" w:bidi="ar"/>
              </w:rPr>
              <w:t xml:space="preserve">   </w:t>
            </w:r>
            <w:r>
              <w:rPr>
                <w:rStyle w:val="19"/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lang w:val="en-US" w:eastAsia="zh-CN" w:bidi="ar"/>
              </w:rPr>
              <w:t>常态化培训缴费确认回执表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报名单位：                                    联系人：        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技术负责人/质量负责人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建筑材料及构配件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主体结构及装饰装修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市政工程材料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桥梁地下工程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建筑幕墙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授权签字人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缴费人数（个）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缴费金额（元）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开发票详情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默认普票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开票名称（必填）：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税号（必填）：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开户行及账号（选填）：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地址、电话（选填）：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收发票人手机号及邮箱号（必填）：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522" w:firstLineChars="200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说明：</w:t>
      </w:r>
      <w:r>
        <w:rPr>
          <w:rFonts w:hint="eastAsia" w:ascii="仿宋" w:hAnsi="仿宋" w:eastAsia="仿宋" w:cs="方正仿宋_GB18030"/>
          <w:b/>
          <w:bCs w:val="0"/>
          <w:sz w:val="26"/>
          <w:szCs w:val="22"/>
        </w:rPr>
        <w:t>1.</w:t>
      </w: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培训费请转账至协会账号,协会开户名称：河南省建设工程质量监督检测行业协会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1566" w:firstLineChars="600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  <w:t>开户行：建行郑州金水支行营业部；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firstLine="1566" w:firstLineChars="600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协会银行账号：41001523013050200939；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 w:leftChars="0" w:firstLine="1284" w:firstLineChars="492"/>
        <w:jc w:val="left"/>
        <w:textAlignment w:val="center"/>
        <w:rPr>
          <w:rFonts w:hint="eastAsia" w:ascii="仿宋" w:hAnsi="仿宋" w:eastAsia="仿宋" w:cs="方正仿宋_GB18030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2.转账时请注明:</w:t>
      </w: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  <w:t>XXX</w:t>
      </w: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</w:rPr>
        <w:t>培训费；若个人转账请备注单位名称；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320" w:lineRule="exact"/>
        <w:ind w:left="0" w:leftChars="0" w:firstLine="1284" w:firstLineChars="492"/>
        <w:rPr>
          <w:rFonts w:hint="eastAsia" w:ascii="黑体" w:hAnsi="黑体" w:eastAsia="黑体" w:cs="方正仿宋_GB18030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436" w:charSpace="0"/>
        </w:sectPr>
      </w:pPr>
      <w:r>
        <w:rPr>
          <w:rFonts w:hint="eastAsia" w:ascii="仿宋" w:hAnsi="仿宋" w:eastAsia="仿宋" w:cs="方正仿宋_GB18030"/>
          <w:b/>
          <w:bCs w:val="0"/>
          <w:color w:val="000000"/>
          <w:sz w:val="26"/>
          <w:szCs w:val="22"/>
          <w:lang w:val="en-US" w:eastAsia="zh-CN"/>
        </w:rPr>
        <w:t>3.填写完成后发送至会员服务部邮箱</w:t>
      </w:r>
      <w:r>
        <w:rPr>
          <w:rFonts w:hint="eastAsia" w:ascii="黑体" w:hAnsi="黑体" w:eastAsia="黑体" w:cs="方正仿宋_GB18030"/>
          <w:sz w:val="32"/>
          <w:szCs w:val="32"/>
          <w:lang w:val="en-US" w:eastAsia="zh-CN"/>
        </w:rPr>
        <w:t>：jcxhhyfwb@163.com。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</w:t>
      </w:r>
    </w:p>
    <w:tbl>
      <w:tblPr>
        <w:tblStyle w:val="11"/>
        <w:tblpPr w:leftFromText="180" w:rightFromText="180" w:vertAnchor="text" w:horzAnchor="page" w:tblpXSpec="center" w:tblpY="636"/>
        <w:tblOverlap w:val="never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442"/>
        <w:gridCol w:w="294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新入职人员考核时间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继续教育考核时间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建筑材料及构配件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24日上午：8:20-9:20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26日上午：8:20-9:20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主体结构及装饰装修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24日上午：9:30-10:30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26日上午：9:30-10:30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市政工程材料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24日上午：10:40-11:40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26日上午：10:40-11:40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建筑节能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24日下午: 14:30-15:30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26日下午：14:30-15:30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地基基础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24日下午：15:40-16:40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26日下午：15:40-16:40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钢结构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25日上午：8:20-9:20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27日上午：8:20-9:20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桥梁地下工程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25日上午：9:30-10:30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27日上午：9:30-10:30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建筑幕墙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25日上午：10:40-11:40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27日上午：10:40-11:40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道路工程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25日下午：14:30-15:30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27日下午：14:30-15:30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技术/质量负责人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25日下午：15:40-16:40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27日下午：15:40-16:40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授权签字人</w:t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28日上午：8:20-9:20</w:t>
            </w: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28日上午：8:20-9:20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常态化培训课程安排表</w:t>
      </w:r>
    </w:p>
    <w:p>
      <w:pPr>
        <w:keepNext w:val="0"/>
        <w:keepLines w:val="0"/>
        <w:pageBreakBefore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说明：1.根据会员需求和每月报名审核结果，及时通知参加培训单位；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2.学习时间：自开课时间加回放时间共计一个月；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3.培训前会员服务部将在微信工作群提前通知；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4.考核时间：新入职人员考核每月24日-25日，继续教育考核每月26-27日，授权签字人考核每月28日，详情见上表。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4BA180-007E-4AF9-99CD-B04F35D167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6AC949-2556-48FA-9E44-3E540F6E90F2}"/>
  </w:font>
  <w:font w:name="仿宋_GB2312">
    <w:altName w:val="仿宋"/>
    <w:panose1 w:val="00000000000000000000"/>
    <w:charset w:val="14"/>
    <w:family w:val="modern"/>
    <w:pitch w:val="default"/>
    <w:sig w:usb0="00000000" w:usb1="00000000" w:usb2="00000010" w:usb3="00000000" w:csb0="00040000" w:csb1="00000000"/>
    <w:embedRegular r:id="rId3" w:fontKey="{893BA823-44F5-4C97-A634-B5E2F5EF100C}"/>
  </w:font>
  <w:font w:name="仿宋">
    <w:panose1 w:val="02010609060101010101"/>
    <w:charset w:val="14"/>
    <w:family w:val="modern"/>
    <w:pitch w:val="default"/>
    <w:sig w:usb0="800002BF" w:usb1="38CF7CFA" w:usb2="00000016" w:usb3="00000000" w:csb0="00040001" w:csb1="00000000"/>
    <w:embedRegular r:id="rId4" w:fontKey="{97992DD9-4778-4911-BB7B-9C27334329F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BED7093-41F6-4AAD-8607-C70C7B69194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6" w:fontKey="{E1AD86A1-F236-489E-A075-910D26B3ADB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B3F512D5-5AD5-4272-8CA6-43CB4BCD6F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C29151B3-C58B-4E0A-8646-406D8630A42E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9" w:fontKey="{00B39ABA-C0B5-40D9-9F8A-793C968033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D744A"/>
    <w:multiLevelType w:val="singleLevel"/>
    <w:tmpl w:val="095D744A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jliNGJkYjExZjE4OTZlOWRjMWQ4ZjQ4YmM3NzAifQ=="/>
  </w:docVars>
  <w:rsids>
    <w:rsidRoot w:val="00000000"/>
    <w:rsid w:val="00D372AD"/>
    <w:rsid w:val="01BB6C4D"/>
    <w:rsid w:val="02431959"/>
    <w:rsid w:val="024718DB"/>
    <w:rsid w:val="02871D55"/>
    <w:rsid w:val="02B250DA"/>
    <w:rsid w:val="03ED1668"/>
    <w:rsid w:val="04C933EA"/>
    <w:rsid w:val="058C095D"/>
    <w:rsid w:val="05D028E4"/>
    <w:rsid w:val="05F377D8"/>
    <w:rsid w:val="06126ABE"/>
    <w:rsid w:val="07A22F33"/>
    <w:rsid w:val="08633FCF"/>
    <w:rsid w:val="08F17D33"/>
    <w:rsid w:val="09616F12"/>
    <w:rsid w:val="0A1B3564"/>
    <w:rsid w:val="0A1E4450"/>
    <w:rsid w:val="0B0E431E"/>
    <w:rsid w:val="0B2F4509"/>
    <w:rsid w:val="0C8B309B"/>
    <w:rsid w:val="0D7758B2"/>
    <w:rsid w:val="0DBC4588"/>
    <w:rsid w:val="0E566E4A"/>
    <w:rsid w:val="0F9C5147"/>
    <w:rsid w:val="0FA97864"/>
    <w:rsid w:val="10920C0A"/>
    <w:rsid w:val="10BA748A"/>
    <w:rsid w:val="10E201EE"/>
    <w:rsid w:val="11163458"/>
    <w:rsid w:val="127C6B6A"/>
    <w:rsid w:val="12DB2ED0"/>
    <w:rsid w:val="13423A34"/>
    <w:rsid w:val="13E40530"/>
    <w:rsid w:val="14691370"/>
    <w:rsid w:val="14AD74AF"/>
    <w:rsid w:val="14E5158F"/>
    <w:rsid w:val="14F641C4"/>
    <w:rsid w:val="15336827"/>
    <w:rsid w:val="15836DFB"/>
    <w:rsid w:val="173E100D"/>
    <w:rsid w:val="18954E2A"/>
    <w:rsid w:val="18F23C19"/>
    <w:rsid w:val="19466124"/>
    <w:rsid w:val="1A136006"/>
    <w:rsid w:val="1A7D3DC7"/>
    <w:rsid w:val="1B34092A"/>
    <w:rsid w:val="1C550B58"/>
    <w:rsid w:val="1C8A2350"/>
    <w:rsid w:val="1D2105A5"/>
    <w:rsid w:val="1D646B79"/>
    <w:rsid w:val="1DED752A"/>
    <w:rsid w:val="1F6C45AE"/>
    <w:rsid w:val="1FA362B2"/>
    <w:rsid w:val="1FF53E42"/>
    <w:rsid w:val="1FF95C9E"/>
    <w:rsid w:val="20605D1D"/>
    <w:rsid w:val="2192711A"/>
    <w:rsid w:val="21C44A51"/>
    <w:rsid w:val="22833F45"/>
    <w:rsid w:val="24062738"/>
    <w:rsid w:val="24BF472A"/>
    <w:rsid w:val="2506340C"/>
    <w:rsid w:val="261D16E9"/>
    <w:rsid w:val="26773DC1"/>
    <w:rsid w:val="2A941153"/>
    <w:rsid w:val="2CA45E23"/>
    <w:rsid w:val="2D393B7E"/>
    <w:rsid w:val="2FB75A81"/>
    <w:rsid w:val="300F186D"/>
    <w:rsid w:val="30853064"/>
    <w:rsid w:val="30D37E45"/>
    <w:rsid w:val="31AB491E"/>
    <w:rsid w:val="32867865"/>
    <w:rsid w:val="33525D40"/>
    <w:rsid w:val="337B1564"/>
    <w:rsid w:val="3454613B"/>
    <w:rsid w:val="34FA62E8"/>
    <w:rsid w:val="353F274F"/>
    <w:rsid w:val="354833FF"/>
    <w:rsid w:val="357F059C"/>
    <w:rsid w:val="36A1247A"/>
    <w:rsid w:val="36F477C9"/>
    <w:rsid w:val="37376B12"/>
    <w:rsid w:val="38CF183A"/>
    <w:rsid w:val="398E0959"/>
    <w:rsid w:val="3A9F2920"/>
    <w:rsid w:val="3D3B09C6"/>
    <w:rsid w:val="3D804EB1"/>
    <w:rsid w:val="3D987AEB"/>
    <w:rsid w:val="3DBA02C9"/>
    <w:rsid w:val="3EAA210F"/>
    <w:rsid w:val="3EAD617A"/>
    <w:rsid w:val="3EF27553"/>
    <w:rsid w:val="40DC68A2"/>
    <w:rsid w:val="423D15C3"/>
    <w:rsid w:val="43192030"/>
    <w:rsid w:val="43CC7047"/>
    <w:rsid w:val="44241685"/>
    <w:rsid w:val="45277BD3"/>
    <w:rsid w:val="457B41FC"/>
    <w:rsid w:val="459732FF"/>
    <w:rsid w:val="461E795D"/>
    <w:rsid w:val="4622744D"/>
    <w:rsid w:val="46236D21"/>
    <w:rsid w:val="46FC15A7"/>
    <w:rsid w:val="47F768EB"/>
    <w:rsid w:val="48F0305C"/>
    <w:rsid w:val="4A653DAC"/>
    <w:rsid w:val="4BB23021"/>
    <w:rsid w:val="4BFA22D2"/>
    <w:rsid w:val="4D845313"/>
    <w:rsid w:val="4DBE471D"/>
    <w:rsid w:val="4E5E123E"/>
    <w:rsid w:val="4EAB4C6C"/>
    <w:rsid w:val="4F0A6CD0"/>
    <w:rsid w:val="4F684A27"/>
    <w:rsid w:val="5019366F"/>
    <w:rsid w:val="507C64A1"/>
    <w:rsid w:val="50F57C05"/>
    <w:rsid w:val="51626FFE"/>
    <w:rsid w:val="523B5203"/>
    <w:rsid w:val="53DA7273"/>
    <w:rsid w:val="551F1D4C"/>
    <w:rsid w:val="552C79A0"/>
    <w:rsid w:val="566245D7"/>
    <w:rsid w:val="56710D37"/>
    <w:rsid w:val="57BD0D84"/>
    <w:rsid w:val="5996123D"/>
    <w:rsid w:val="59B57075"/>
    <w:rsid w:val="59CF4BBB"/>
    <w:rsid w:val="59F14D15"/>
    <w:rsid w:val="5A971483"/>
    <w:rsid w:val="5BB45B78"/>
    <w:rsid w:val="5BD576FA"/>
    <w:rsid w:val="5C1A0C76"/>
    <w:rsid w:val="5C1E200D"/>
    <w:rsid w:val="5C8B3AAF"/>
    <w:rsid w:val="5EC416B5"/>
    <w:rsid w:val="5F41673E"/>
    <w:rsid w:val="60186E4B"/>
    <w:rsid w:val="608E5A3C"/>
    <w:rsid w:val="60E67F10"/>
    <w:rsid w:val="617646AA"/>
    <w:rsid w:val="629A178C"/>
    <w:rsid w:val="62CD16D7"/>
    <w:rsid w:val="6324615B"/>
    <w:rsid w:val="63D414A8"/>
    <w:rsid w:val="64533740"/>
    <w:rsid w:val="646E2FDE"/>
    <w:rsid w:val="653A7177"/>
    <w:rsid w:val="656E5DB3"/>
    <w:rsid w:val="673716DB"/>
    <w:rsid w:val="67530DBD"/>
    <w:rsid w:val="67C63C85"/>
    <w:rsid w:val="67DF53C7"/>
    <w:rsid w:val="67F24A7A"/>
    <w:rsid w:val="682242F7"/>
    <w:rsid w:val="68A1436C"/>
    <w:rsid w:val="68CA79C4"/>
    <w:rsid w:val="69FE49AD"/>
    <w:rsid w:val="6AD77F57"/>
    <w:rsid w:val="6B073F16"/>
    <w:rsid w:val="6B304334"/>
    <w:rsid w:val="6B404CED"/>
    <w:rsid w:val="6BFD784E"/>
    <w:rsid w:val="6C4561A5"/>
    <w:rsid w:val="6D4B12CC"/>
    <w:rsid w:val="6DFC0240"/>
    <w:rsid w:val="6E7C2792"/>
    <w:rsid w:val="6E981E36"/>
    <w:rsid w:val="6EBE2492"/>
    <w:rsid w:val="6F5D4ECC"/>
    <w:rsid w:val="6FA7283B"/>
    <w:rsid w:val="700510C2"/>
    <w:rsid w:val="70C90783"/>
    <w:rsid w:val="720D425E"/>
    <w:rsid w:val="73491105"/>
    <w:rsid w:val="739574DD"/>
    <w:rsid w:val="74387E55"/>
    <w:rsid w:val="748562C7"/>
    <w:rsid w:val="76491651"/>
    <w:rsid w:val="767A45BF"/>
    <w:rsid w:val="768E3204"/>
    <w:rsid w:val="785121AF"/>
    <w:rsid w:val="78FE23EA"/>
    <w:rsid w:val="7A870038"/>
    <w:rsid w:val="7A872CE5"/>
    <w:rsid w:val="7B565C65"/>
    <w:rsid w:val="7BC14493"/>
    <w:rsid w:val="7C12418F"/>
    <w:rsid w:val="7E0155BF"/>
    <w:rsid w:val="7EC363D0"/>
    <w:rsid w:val="7FF00584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仿宋_GB2312" w:cs="仿宋"/>
      <w:color w:val="auto"/>
      <w:sz w:val="32"/>
      <w:szCs w:val="32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7">
    <w:name w:val="标题 3 Char"/>
    <w:link w:val="4"/>
    <w:autoRedefine/>
    <w:qFormat/>
    <w:uiPriority w:val="0"/>
    <w:rPr>
      <w:b/>
      <w:sz w:val="32"/>
    </w:rPr>
  </w:style>
  <w:style w:type="character" w:customStyle="1" w:styleId="18">
    <w:name w:val="标题 4 Char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19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2234</Words>
  <Characters>2760</Characters>
  <Lines>0</Lines>
  <Paragraphs>0</Paragraphs>
  <TotalTime>9</TotalTime>
  <ScaleCrop>false</ScaleCrop>
  <LinksUpToDate>false</LinksUpToDate>
  <CharactersWithSpaces>2910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2023-11-13T02:44:00Z</dcterms:created>
  <dc:creator>Administrator.DESKTOP-FR6EETO</dc:creator>
  <cp:lastModifiedBy>胡文娟</cp:lastModifiedBy>
  <cp:lastPrinted>2024-05-24T07:53:00Z</cp:lastPrinted>
  <dcterms:modified xsi:type="dcterms:W3CDTF">2024-05-24T08:22:22Z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A9EB186F1B2A4753937E089A096DE527_12</vt:lpwstr>
  </property>
</Properties>
</file>